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left"/>
        <w:rPr>
          <w:rFonts w:ascii="Avenir" w:cs="Avenir" w:eastAsia="Avenir" w:hAnsi="Avenir"/>
          <w:color w:val="c8122c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left"/>
        <w:rPr>
          <w:rFonts w:ascii="Avenir" w:cs="Avenir" w:eastAsia="Avenir" w:hAnsi="Avenir"/>
          <w:color w:val="c8122c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left"/>
        <w:rPr>
          <w:rFonts w:ascii="Avenir" w:cs="Avenir" w:eastAsia="Avenir" w:hAnsi="Avenir"/>
          <w:color w:val="c8122c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Avenir" w:cs="Avenir" w:eastAsia="Avenir" w:hAnsi="Avenir"/>
          <w:color w:val="c8122c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Avenir" w:cs="Avenir" w:eastAsia="Avenir" w:hAnsi="Avenir"/>
          <w:color w:val="c8122c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Avenir" w:cs="Avenir" w:eastAsia="Avenir" w:hAnsi="Avenir"/>
          <w:color w:val="c8122c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Avenir" w:cs="Avenir" w:eastAsia="Avenir" w:hAnsi="Avenir"/>
          <w:color w:val="c8122c"/>
          <w:sz w:val="48"/>
          <w:szCs w:val="48"/>
        </w:rPr>
      </w:pPr>
      <w:r w:rsidDel="00000000" w:rsidR="00000000" w:rsidRPr="00000000">
        <w:rPr>
          <w:rFonts w:ascii="Avenir" w:cs="Avenir" w:eastAsia="Avenir" w:hAnsi="Avenir"/>
          <w:color w:val="c8122c"/>
          <w:sz w:val="48"/>
          <w:szCs w:val="48"/>
          <w:rtl w:val="0"/>
        </w:rPr>
        <w:t xml:space="preserve">Maryland Department of Housing and Community Development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left"/>
        <w:rPr>
          <w:rFonts w:ascii="Avenir" w:cs="Avenir" w:eastAsia="Avenir" w:hAnsi="Avenir"/>
          <w:color w:val="c8122c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left"/>
        <w:rPr>
          <w:rFonts w:ascii="Avenir" w:cs="Avenir" w:eastAsia="Avenir" w:hAnsi="Avenir"/>
          <w:color w:val="c8122c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Avenir" w:cs="Avenir" w:eastAsia="Avenir" w:hAnsi="Avenir"/>
          <w:color w:val="c8122c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rFonts w:ascii="Avenir" w:cs="Avenir" w:eastAsia="Avenir" w:hAnsi="Avenir"/>
          <w:color w:val="c8122c"/>
          <w:sz w:val="48"/>
          <w:szCs w:val="48"/>
        </w:rPr>
      </w:pPr>
      <w:r w:rsidDel="00000000" w:rsidR="00000000" w:rsidRPr="00000000">
        <w:rPr>
          <w:rFonts w:ascii="Avenir" w:cs="Avenir" w:eastAsia="Avenir" w:hAnsi="Avenir"/>
          <w:color w:val="c8122c"/>
          <w:sz w:val="48"/>
          <w:szCs w:val="48"/>
          <w:rtl w:val="0"/>
        </w:rPr>
        <w:t xml:space="preserve">Homelessness Solutions Program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Avenir" w:cs="Avenir" w:eastAsia="Avenir" w:hAnsi="Avenir"/>
          <w:color w:val="c8122c"/>
          <w:sz w:val="48"/>
          <w:szCs w:val="48"/>
        </w:rPr>
      </w:pPr>
      <w:r w:rsidDel="00000000" w:rsidR="00000000" w:rsidRPr="00000000">
        <w:rPr>
          <w:rFonts w:ascii="Avenir" w:cs="Avenir" w:eastAsia="Avenir" w:hAnsi="Avenir"/>
          <w:color w:val="c8122c"/>
          <w:sz w:val="48"/>
          <w:szCs w:val="48"/>
          <w:rtl w:val="0"/>
        </w:rPr>
        <w:t xml:space="preserve">SFY</w:t>
      </w:r>
      <w:r w:rsidDel="00000000" w:rsidR="00000000" w:rsidRPr="00000000">
        <w:rPr>
          <w:rFonts w:ascii="Avenir" w:cs="Avenir" w:eastAsia="Avenir" w:hAnsi="Avenir"/>
          <w:b w:val="1"/>
          <w:bCs w:val="1"/>
          <w:color w:val="c8122c"/>
          <w:sz w:val="48"/>
          <w:szCs w:val="48"/>
          <w:rtl w:val="0"/>
        </w:rPr>
        <w:t xml:space="preserve">___</w:t>
      </w:r>
      <w:r w:rsidDel="00000000" w:rsidR="00000000" w:rsidRPr="00000000">
        <w:rPr>
          <w:rFonts w:ascii="Avenir" w:cs="Avenir" w:eastAsia="Avenir" w:hAnsi="Avenir"/>
          <w:color w:val="c8122c"/>
          <w:sz w:val="48"/>
          <w:szCs w:val="48"/>
          <w:rtl w:val="0"/>
        </w:rPr>
        <w:t xml:space="preserve"> Organization Profile Review</w:t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jc w:val="center"/>
        <w:rPr>
          <w:rFonts w:ascii="Avenir" w:cs="Avenir" w:eastAsia="Avenir" w:hAnsi="Avenir"/>
          <w:color w:val="cc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1440" w:firstLine="720"/>
        <w:jc w:val="left"/>
        <w:rPr>
          <w:rFonts w:ascii="Avenir" w:cs="Avenir" w:eastAsia="Avenir" w:hAnsi="Avenir"/>
          <w:color w:val="c8122c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1440" w:firstLine="720"/>
        <w:jc w:val="left"/>
        <w:rPr>
          <w:rFonts w:ascii="Avenir" w:cs="Avenir" w:eastAsia="Avenir" w:hAnsi="Avenir"/>
          <w:color w:val="c8122c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firstLine="0"/>
        <w:rPr>
          <w:rFonts w:ascii="Avenir" w:cs="Avenir" w:eastAsia="Avenir" w:hAnsi="Avenir"/>
          <w:color w:val="c8122c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0" w:firstLine="0"/>
        <w:rPr>
          <w:rFonts w:ascii="Avenir" w:cs="Avenir" w:eastAsia="Avenir" w:hAnsi="Avenir"/>
          <w:color w:val="c8122c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0" w:firstLine="0"/>
        <w:rPr>
          <w:rFonts w:ascii="Avenir" w:cs="Avenir" w:eastAsia="Avenir" w:hAnsi="Avenir"/>
          <w:color w:val="c8122c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0" w:firstLine="0"/>
        <w:jc w:val="center"/>
        <w:rPr>
          <w:rFonts w:ascii="Avenir" w:cs="Avenir" w:eastAsia="Avenir" w:hAnsi="Avenir"/>
          <w:color w:val="c8122c"/>
          <w:sz w:val="38"/>
          <w:szCs w:val="38"/>
        </w:rPr>
      </w:pPr>
      <w:r w:rsidDel="00000000" w:rsidR="00000000" w:rsidRPr="00000000">
        <w:rPr>
          <w:rFonts w:ascii="Avenir" w:cs="Avenir" w:eastAsia="Avenir" w:hAnsi="Avenir"/>
          <w:color w:val="c8122c"/>
          <w:sz w:val="38"/>
          <w:szCs w:val="38"/>
          <w:rtl w:val="0"/>
        </w:rPr>
        <w:t xml:space="preserve">COC/ LHC:___________________________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1440" w:firstLine="720"/>
        <w:jc w:val="left"/>
        <w:rPr>
          <w:rFonts w:ascii="Avenir" w:cs="Avenir" w:eastAsia="Avenir" w:hAnsi="Avenir"/>
          <w:color w:val="c8122c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jc w:val="center"/>
        <w:rPr>
          <w:rFonts w:ascii="Avenir" w:cs="Avenir" w:eastAsia="Avenir" w:hAnsi="Avenir"/>
          <w:color w:val="c8122c"/>
          <w:sz w:val="38"/>
          <w:szCs w:val="38"/>
        </w:rPr>
      </w:pPr>
      <w:r w:rsidDel="00000000" w:rsidR="00000000" w:rsidRPr="00000000">
        <w:rPr>
          <w:rFonts w:ascii="Avenir" w:cs="Avenir" w:eastAsia="Avenir" w:hAnsi="Avenir"/>
          <w:color w:val="c8122c"/>
          <w:sz w:val="38"/>
          <w:szCs w:val="38"/>
          <w:rtl w:val="0"/>
        </w:rPr>
        <w:t xml:space="preserve">Due: March 16th, 2026 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1440" w:firstLine="720"/>
        <w:jc w:val="left"/>
        <w:rPr>
          <w:rFonts w:ascii="Avenir" w:cs="Avenir" w:eastAsia="Avenir" w:hAnsi="Avenir"/>
          <w:color w:val="c8122c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1440" w:firstLine="720"/>
        <w:jc w:val="left"/>
        <w:rPr>
          <w:rFonts w:ascii="Avenir" w:cs="Avenir" w:eastAsia="Avenir" w:hAnsi="Avenir"/>
          <w:color w:val="c8122c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1440" w:firstLine="720"/>
        <w:jc w:val="left"/>
        <w:rPr>
          <w:rFonts w:ascii="Avenir" w:cs="Avenir" w:eastAsia="Avenir" w:hAnsi="Avenir"/>
          <w:color w:val="c8122c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1440" w:firstLine="720"/>
        <w:jc w:val="left"/>
        <w:rPr>
          <w:rFonts w:ascii="Avenir" w:cs="Avenir" w:eastAsia="Avenir" w:hAnsi="Avenir"/>
          <w:color w:val="c8122c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1440" w:firstLine="720"/>
        <w:jc w:val="left"/>
        <w:rPr>
          <w:rFonts w:ascii="Avenir" w:cs="Avenir" w:eastAsia="Avenir" w:hAnsi="Avenir"/>
          <w:color w:val="c8122c"/>
          <w:sz w:val="52"/>
          <w:szCs w:val="52"/>
        </w:rPr>
      </w:pPr>
      <w:r w:rsidDel="00000000" w:rsidR="00000000" w:rsidRPr="00000000">
        <w:rPr>
          <w:rFonts w:ascii="Avenir" w:cs="Avenir" w:eastAsia="Avenir" w:hAnsi="Avenir"/>
          <w:color w:val="c8122c"/>
          <w:sz w:val="48"/>
          <w:szCs w:val="48"/>
          <w:rtl w:val="0"/>
        </w:rPr>
        <w:t xml:space="preserve">Applicant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>
          <w:rFonts w:ascii="Avenir" w:cs="Avenir" w:eastAsia="Avenir" w:hAnsi="Avenir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12700</wp:posOffset>
                </wp:positionV>
                <wp:extent cx="127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2275" y="378000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12700</wp:posOffset>
                </wp:positionV>
                <wp:extent cx="12700" cy="12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center"/>
        <w:rPr>
          <w:rFonts w:ascii="Avenir" w:cs="Avenir" w:eastAsia="Avenir" w:hAnsi="Avenir"/>
          <w:b w:val="1"/>
          <w:bCs w:val="1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Please return this form and completed checklist by March 16th to: </w:t>
      </w:r>
      <w:hyperlink r:id="rId7">
        <w:r w:rsidDel="00000000" w:rsidR="00000000" w:rsidRPr="00000000">
          <w:rPr>
            <w:rFonts w:ascii="Avenir" w:cs="Avenir" w:eastAsia="Avenir" w:hAnsi="Avenir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LaToya.Arnold-Artis@Maryland.gov</w:t>
        </w:r>
      </w:hyperlink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center"/>
        <w:rPr>
          <w:rFonts w:ascii="Avenir" w:cs="Avenir" w:eastAsia="Avenir" w:hAnsi="Avenir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6835"/>
        <w:tblGridChange w:id="0">
          <w:tblGrid>
            <w:gridCol w:w="2515"/>
            <w:gridCol w:w="6835"/>
          </w:tblGrid>
        </w:tblGridChange>
      </w:tblGrid>
      <w:tr>
        <w:trPr>
          <w:cantSplit w:val="0"/>
          <w:tblHeader w:val="1"/>
        </w:trPr>
        <w:tc>
          <w:tcPr>
            <w:gridSpan w:val="2"/>
            <w:shd w:fill="ffc838" w:val="clear"/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Organization Profile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(as listed on w-9)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Federal ID #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Unique Entity Identifier #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Street Address:     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City:     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County: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Zip Code: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Web Address: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5"/>
        <w:gridCol w:w="8005"/>
        <w:tblGridChange w:id="0">
          <w:tblGrid>
            <w:gridCol w:w="1345"/>
            <w:gridCol w:w="800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fc838" w:val="clear"/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Avenir" w:cs="Avenir" w:eastAsia="Avenir" w:hAnsi="Aveni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Primary Contact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  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Address     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City     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Zip Code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5"/>
        <w:gridCol w:w="8005"/>
        <w:tblGridChange w:id="0">
          <w:tblGrid>
            <w:gridCol w:w="1345"/>
            <w:gridCol w:w="800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fc838" w:val="clear"/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Avenir" w:cs="Avenir" w:eastAsia="Avenir" w:hAnsi="Aveni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Secondary Contact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  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Address     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City     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Zip Code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42863</wp:posOffset>
                </wp:positionH>
                <wp:positionV relativeFrom="page">
                  <wp:posOffset>8891599</wp:posOffset>
                </wp:positionV>
                <wp:extent cx="7681913" cy="11430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075" y="3210325"/>
                          <a:ext cx="7681913" cy="1143000"/>
                          <a:chOff x="525075" y="3210325"/>
                          <a:chExt cx="9641850" cy="1139350"/>
                        </a:xfrm>
                      </wpg:grpSpPr>
                      <wpg:grpSp>
                        <wpg:cNvGrpSpPr/>
                        <wpg:grpSpPr>
                          <a:xfrm>
                            <a:off x="525080" y="3210338"/>
                            <a:ext cx="9641840" cy="1139336"/>
                            <a:chOff x="525075" y="3210325"/>
                            <a:chExt cx="9641850" cy="113933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25075" y="3210325"/>
                              <a:ext cx="9641850" cy="1139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25080" y="3210338"/>
                              <a:ext cx="9641840" cy="1139324"/>
                              <a:chOff x="0" y="-7888"/>
                              <a:chExt cx="9641840" cy="1139324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-7888"/>
                                <a:ext cx="9641825" cy="1139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1771"/>
                                <a:ext cx="9641840" cy="1129665"/>
                              </a:xfrm>
                              <a:custGeom>
                                <a:rect b="b" l="l" r="r" t="t"/>
                                <a:pathLst>
                                  <a:path extrusionOk="0" h="1129665" w="9641840">
                                    <a:moveTo>
                                      <a:pt x="964154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29283"/>
                                    </a:lnTo>
                                    <a:lnTo>
                                      <a:pt x="9641547" y="1129283"/>
                                    </a:lnTo>
                                    <a:lnTo>
                                      <a:pt x="96415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2990850" y="-7888"/>
                                <a:ext cx="5324475" cy="1131570"/>
                              </a:xfrm>
                              <a:custGeom>
                                <a:rect b="b" l="l" r="r" t="t"/>
                                <a:pathLst>
                                  <a:path extrusionOk="0" h="1131570" w="4015740">
                                    <a:moveTo>
                                      <a:pt x="401574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53720" y="1131061"/>
                                    </a:lnTo>
                                    <a:lnTo>
                                      <a:pt x="4015740" y="1131061"/>
                                    </a:lnTo>
                                    <a:lnTo>
                                      <a:pt x="40157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3600" w:right="540" w:firstLine="720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1455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Wes Moore, Governor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1455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Aruna Miller, Lt. Governor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1455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Jacob R. Day, Secretary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1455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Julia Glanz, Deputy Secretary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670559" y="241103"/>
                                <a:ext cx="1571142" cy="506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42863</wp:posOffset>
                </wp:positionH>
                <wp:positionV relativeFrom="page">
                  <wp:posOffset>8891599</wp:posOffset>
                </wp:positionV>
                <wp:extent cx="7681913" cy="11430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1913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Homeless Solutions Program SFY 2027 Award Application 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Organizational Profile Checklist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Grantee: __________________________________________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Calibri" w:cs="Calibri" w:eastAsia="Calibri" w:hAnsi="Calibri"/>
          <w:color w:val="cc0000"/>
        </w:rPr>
      </w:pPr>
      <w:r w:rsidDel="00000000" w:rsidR="00000000" w:rsidRPr="00000000">
        <w:rPr>
          <w:rFonts w:ascii="Calibri" w:cs="Calibri" w:eastAsia="Calibri" w:hAnsi="Calibri"/>
          <w:color w:val="cc0000"/>
          <w:rtl w:val="0"/>
        </w:rPr>
        <w:t xml:space="preserve">Please ensure that the most current versions of the information listed below is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c0000"/>
          <w:rtl w:val="0"/>
        </w:rPr>
        <w:t xml:space="preserve">uploaded to the Project Portal no later than March 17th </w:t>
      </w:r>
      <w:r w:rsidDel="00000000" w:rsidR="00000000" w:rsidRPr="00000000">
        <w:rPr>
          <w:rFonts w:ascii="Calibri" w:cs="Calibri" w:eastAsia="Calibri" w:hAnsi="Calibri"/>
          <w:color w:val="cc0000"/>
          <w:rtl w:val="0"/>
        </w:rPr>
        <w:t xml:space="preserve">in order to avoid delays during award approval and execution. 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Updated Organizational Profile Contact Information and Attachments: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W-9 with address and EIN that matches your </w:t>
      </w:r>
      <w:hyperlink r:id="rId9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state vendor registration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(both governments and nonprofits)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Agency Organizational Chart (both governments and nonprofits)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Most Recent Single Audit or Independent Financial Audit (both governments and nonprofits)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Articles of Incorporation and Bylaws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Federal Tax Exemption Determination Letter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Certificate of Good Standing from </w:t>
      </w:r>
      <w:hyperlink r:id="rId10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Maryland Department of Assessments and Taxation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Copy of Charity Registration Status from </w:t>
      </w:r>
      <w:hyperlink r:id="rId11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Maryland Secretary of State website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 of Board of Directors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Organization review completed by [Grantee Staff]: __________________________________   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Organization profile was reviewed and verified by [DHCD Staff]: _______________________</w:t>
      </w:r>
    </w:p>
    <w:sectPr>
      <w:headerReference r:id="rId12" w:type="default"/>
      <w:headerReference r:id="rId13" w:type="first"/>
      <w:footerReference r:id="rId14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-900112</wp:posOffset>
              </wp:positionH>
              <wp:positionV relativeFrom="paragraph">
                <wp:posOffset>-447674</wp:posOffset>
              </wp:positionV>
              <wp:extent cx="7739063" cy="1913761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1407413" y="2815435"/>
                        <a:ext cx="7877175" cy="1929130"/>
                      </a:xfrm>
                      <a:custGeom>
                        <a:rect b="b" l="l" r="r" t="t"/>
                        <a:pathLst>
                          <a:path extrusionOk="0" h="1929764" w="3474720">
                            <a:moveTo>
                              <a:pt x="3474097" y="0"/>
                            </a:moveTo>
                            <a:lnTo>
                              <a:pt x="0" y="0"/>
                            </a:lnTo>
                            <a:lnTo>
                              <a:pt x="0" y="1929345"/>
                            </a:lnTo>
                            <a:lnTo>
                              <a:pt x="3474097" y="1569966"/>
                            </a:lnTo>
                            <a:lnTo>
                              <a:pt x="3474097" y="0"/>
                            </a:lnTo>
                            <a:close/>
                          </a:path>
                        </a:pathLst>
                      </a:cu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-900112</wp:posOffset>
              </wp:positionH>
              <wp:positionV relativeFrom="paragraph">
                <wp:posOffset>-447674</wp:posOffset>
              </wp:positionV>
              <wp:extent cx="7739063" cy="1913761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39063" cy="191376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2276475</wp:posOffset>
          </wp:positionH>
          <wp:positionV relativeFrom="paragraph">
            <wp:posOffset>-276224</wp:posOffset>
          </wp:positionV>
          <wp:extent cx="1628839" cy="114186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8839" cy="114186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onestop.md.gov/list_views/62f3e1797f7e3200016a3dab?8a4c8053-7ea7-4f7a-b215-52c9ab0779ae=f_1" TargetMode="External"/><Relationship Id="rId10" Type="http://schemas.openxmlformats.org/officeDocument/2006/relationships/hyperlink" Target="https://egov.maryland.gov/BusinessExpress/EntitySearch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arylandtaxes.gov/divisions/gad.php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mailto:LaToya.Arnold-Artis@Maryland.gov" TargetMode="External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